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C2" w:rsidRDefault="00743FC2" w:rsidP="00743FC2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  <w:t>Figure S3. Cell survival rate of HaCaT cells</w:t>
      </w:r>
      <w:r>
        <w:rPr>
          <w:rFonts w:ascii="Times New Roman" w:eastAsia="宋体" w:hAnsi="Times New Roman" w:cs="Times New Roman" w:hint="eastAsia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  <w:t>at different concentrations of MSOP</w:t>
      </w:r>
      <w:r>
        <w:rPr>
          <w:rFonts w:ascii="Times New Roman" w:eastAsia="宋体" w:hAnsi="Times New Roman" w:cs="Times New Roman" w:hint="eastAsia"/>
          <w:b/>
          <w:bCs/>
          <w:spacing w:val="1"/>
          <w:sz w:val="24"/>
          <w:szCs w:val="24"/>
        </w:rPr>
        <w:t>.</w:t>
      </w:r>
    </w:p>
    <w:p w:rsidR="00743FC2" w:rsidRDefault="00743FC2" w:rsidP="00743FC2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</w:p>
    <w:p w:rsidR="00743FC2" w:rsidRDefault="00743FC2" w:rsidP="00743FC2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</w:p>
    <w:p w:rsidR="00743FC2" w:rsidRDefault="00743FC2" w:rsidP="00743FC2">
      <w:pPr>
        <w:adjustRightInd w:val="0"/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  <w:r>
        <w:rPr>
          <w:noProof/>
        </w:rPr>
        <w:drawing>
          <wp:inline distT="0" distB="0" distL="0" distR="0">
            <wp:extent cx="5039995" cy="3839210"/>
            <wp:effectExtent l="0" t="0" r="0" b="0"/>
            <wp:docPr id="49470695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06956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8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C2" w:rsidRDefault="00743FC2" w:rsidP="00743FC2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pacing w:val="1"/>
          <w:sz w:val="24"/>
          <w:szCs w:val="24"/>
        </w:rPr>
        <w:t>F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  <w:t>igure S3</w:t>
      </w:r>
    </w:p>
    <w:p w:rsidR="00AD4CEB" w:rsidRDefault="00AD4CEB"/>
    <w:sectPr w:rsidR="00AD4C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>
    <w:useFELayout/>
  </w:compat>
  <w:rsids>
    <w:rsidRoot w:val="00743FC2"/>
    <w:rsid w:val="00743FC2"/>
    <w:rsid w:val="00A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2023-07-02T13:01:00Z</dcterms:created>
  <dcterms:modified xsi:type="dcterms:W3CDTF">2023-07-02T13:01:00Z</dcterms:modified>
</cp:coreProperties>
</file>